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34B15" w14:textId="16A0B112" w:rsidR="00CE571A" w:rsidRPr="00CE571A" w:rsidRDefault="00CE571A" w:rsidP="00CE571A">
      <w:pPr>
        <w:rPr>
          <w:b/>
          <w:bCs/>
          <w:caps/>
          <w:szCs w:val="20"/>
        </w:rPr>
      </w:pPr>
      <w:r w:rsidRPr="00CE571A">
        <w:rPr>
          <w:b/>
          <w:bCs/>
          <w:caps/>
          <w:szCs w:val="20"/>
        </w:rPr>
        <w:t xml:space="preserve">Triple reuptake inhibitor antidepressant candidates: </w:t>
      </w:r>
      <w:r w:rsidR="003A1440">
        <w:rPr>
          <w:b/>
          <w:bCs/>
          <w:caps/>
          <w:szCs w:val="20"/>
        </w:rPr>
        <w:t>Variations on</w:t>
      </w:r>
      <w:r w:rsidRPr="00CE571A">
        <w:rPr>
          <w:b/>
          <w:bCs/>
          <w:caps/>
          <w:szCs w:val="20"/>
        </w:rPr>
        <w:t xml:space="preserve"> the </w:t>
      </w:r>
      <w:r w:rsidR="008B5199">
        <w:rPr>
          <w:b/>
          <w:bCs/>
          <w:caps/>
          <w:szCs w:val="20"/>
        </w:rPr>
        <w:br/>
      </w:r>
      <w:r w:rsidRPr="00CE571A">
        <w:rPr>
          <w:b/>
          <w:bCs/>
          <w:caps/>
          <w:szCs w:val="20"/>
        </w:rPr>
        <w:t>PRC200 scaffold</w:t>
      </w:r>
    </w:p>
    <w:p w14:paraId="503E9022" w14:textId="77777777" w:rsidR="00BA12E6" w:rsidRPr="00C90B30" w:rsidRDefault="00BA12E6" w:rsidP="00BA12E6">
      <w:pPr>
        <w:pStyle w:val="Title"/>
        <w:rPr>
          <w:sz w:val="20"/>
        </w:rPr>
      </w:pPr>
    </w:p>
    <w:p w14:paraId="3FBFB7C3" w14:textId="7A098354" w:rsidR="00BA12E6" w:rsidRPr="00C90B30" w:rsidRDefault="00803E9D" w:rsidP="00BA12E6">
      <w:pPr>
        <w:rPr>
          <w:szCs w:val="20"/>
        </w:rPr>
      </w:pPr>
      <w:r>
        <w:rPr>
          <w:szCs w:val="20"/>
          <w:u w:val="single"/>
        </w:rPr>
        <w:t>Paul R. Carlier*</w:t>
      </w:r>
      <w:r w:rsidR="00550798" w:rsidRPr="00550798">
        <w:rPr>
          <w:szCs w:val="20"/>
          <w:u w:val="single"/>
          <w:vertAlign w:val="superscript"/>
        </w:rPr>
        <w:t>,</w:t>
      </w:r>
      <w:r w:rsidR="00BA12E6" w:rsidRPr="00C90B30">
        <w:rPr>
          <w:szCs w:val="20"/>
          <w:vertAlign w:val="superscript"/>
        </w:rPr>
        <w:t>1</w:t>
      </w:r>
      <w:r w:rsidR="00BA12E6" w:rsidRPr="00C90B30">
        <w:rPr>
          <w:szCs w:val="20"/>
        </w:rPr>
        <w:t xml:space="preserve">, </w:t>
      </w:r>
      <w:r>
        <w:rPr>
          <w:szCs w:val="20"/>
        </w:rPr>
        <w:t>Christopher J. Monceaux</w:t>
      </w:r>
      <w:r w:rsidR="00BA12E6" w:rsidRPr="00C90B30">
        <w:rPr>
          <w:szCs w:val="20"/>
          <w:vertAlign w:val="superscript"/>
        </w:rPr>
        <w:t>1</w:t>
      </w:r>
      <w:r w:rsidR="00BA12E6" w:rsidRPr="00C90B30">
        <w:rPr>
          <w:szCs w:val="20"/>
        </w:rPr>
        <w:t>,</w:t>
      </w:r>
      <w:r w:rsidR="00BA12E6" w:rsidRPr="00C90B30">
        <w:rPr>
          <w:szCs w:val="20"/>
          <w:lang w:eastAsia="zh-TW"/>
        </w:rPr>
        <w:t xml:space="preserve"> </w:t>
      </w:r>
      <w:r>
        <w:rPr>
          <w:szCs w:val="20"/>
        </w:rPr>
        <w:t>Abdul Fauq</w:t>
      </w:r>
      <w:r w:rsidR="00BA12E6" w:rsidRPr="00C90B30">
        <w:rPr>
          <w:szCs w:val="20"/>
          <w:vertAlign w:val="superscript"/>
        </w:rPr>
        <w:t>2</w:t>
      </w:r>
      <w:r w:rsidR="00BA12E6" w:rsidRPr="00C90B30">
        <w:rPr>
          <w:szCs w:val="20"/>
        </w:rPr>
        <w:t xml:space="preserve"> and </w:t>
      </w:r>
      <w:r>
        <w:rPr>
          <w:szCs w:val="20"/>
        </w:rPr>
        <w:t>Elliott Richelson</w:t>
      </w:r>
      <w:r w:rsidR="00BA12E6">
        <w:rPr>
          <w:szCs w:val="20"/>
          <w:vertAlign w:val="superscript"/>
        </w:rPr>
        <w:t>2</w:t>
      </w:r>
      <w:r>
        <w:rPr>
          <w:szCs w:val="20"/>
        </w:rPr>
        <w:t xml:space="preserve">     </w:t>
      </w:r>
      <w:r>
        <w:rPr>
          <w:szCs w:val="20"/>
        </w:rPr>
        <w:br/>
      </w:r>
      <w:r w:rsidR="00BA12E6" w:rsidRPr="00C90B30">
        <w:rPr>
          <w:szCs w:val="20"/>
          <w:vertAlign w:val="superscript"/>
        </w:rPr>
        <w:t>1</w:t>
      </w:r>
      <w:r w:rsidR="00BA12E6">
        <w:rPr>
          <w:szCs w:val="20"/>
        </w:rPr>
        <w:t xml:space="preserve">Department of </w:t>
      </w:r>
      <w:r>
        <w:rPr>
          <w:szCs w:val="20"/>
        </w:rPr>
        <w:t>Chemistry and Virginia Tech Center for Drug Discovery, Virginia Tech, Blacksburg, VA, 24061.</w:t>
      </w:r>
    </w:p>
    <w:p w14:paraId="6D70BB41" w14:textId="4E419C4E" w:rsidR="00B26CAB" w:rsidRPr="00B26CAB" w:rsidRDefault="00BA12E6" w:rsidP="00B26CAB">
      <w:pPr>
        <w:rPr>
          <w:szCs w:val="20"/>
        </w:rPr>
      </w:pPr>
      <w:r>
        <w:rPr>
          <w:szCs w:val="20"/>
          <w:vertAlign w:val="superscript"/>
        </w:rPr>
        <w:t>2</w:t>
      </w:r>
      <w:r w:rsidR="00F0773F">
        <w:rPr>
          <w:szCs w:val="20"/>
        </w:rPr>
        <w:t>Neuropsychopharmacology Laboratory, M</w:t>
      </w:r>
      <w:r w:rsidR="00B26CAB" w:rsidRPr="00B26CAB">
        <w:rPr>
          <w:szCs w:val="20"/>
        </w:rPr>
        <w:t>ayo Foundation for Medical Education and Research and Mayo Clinic, Jacksonville FL, 32224.</w:t>
      </w:r>
    </w:p>
    <w:p w14:paraId="1277335D" w14:textId="77777777" w:rsidR="00184A53" w:rsidRDefault="00184A53" w:rsidP="00BA12E6">
      <w:pPr>
        <w:rPr>
          <w:szCs w:val="20"/>
        </w:rPr>
      </w:pPr>
    </w:p>
    <w:p w14:paraId="01FA2073" w14:textId="21B1E8A3" w:rsidR="00184A53" w:rsidRPr="00C90B30" w:rsidRDefault="00803E9D" w:rsidP="00BA12E6">
      <w:pPr>
        <w:rPr>
          <w:szCs w:val="20"/>
        </w:rPr>
      </w:pPr>
      <w:r>
        <w:rPr>
          <w:szCs w:val="20"/>
        </w:rPr>
        <w:t>pcarlier@vt.edu</w:t>
      </w:r>
    </w:p>
    <w:p w14:paraId="45EE527C" w14:textId="77777777" w:rsidR="00184A53" w:rsidRDefault="00184A53" w:rsidP="00BA12E6">
      <w:pPr>
        <w:pStyle w:val="BodyText2"/>
        <w:tabs>
          <w:tab w:val="left" w:pos="5760"/>
        </w:tabs>
        <w:rPr>
          <w:szCs w:val="20"/>
        </w:rPr>
      </w:pPr>
    </w:p>
    <w:p w14:paraId="5D291709" w14:textId="77777777" w:rsidR="00D15FBB" w:rsidRDefault="00D15FBB" w:rsidP="00BA12E6">
      <w:pPr>
        <w:pStyle w:val="BodyText2"/>
        <w:tabs>
          <w:tab w:val="left" w:pos="5760"/>
        </w:tabs>
        <w:rPr>
          <w:szCs w:val="20"/>
        </w:rPr>
      </w:pPr>
    </w:p>
    <w:p w14:paraId="62DF2CE5" w14:textId="61F09AFC" w:rsidR="00184A53" w:rsidRDefault="00A42462" w:rsidP="00BA12E6">
      <w:pPr>
        <w:jc w:val="both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6EF451DB" wp14:editId="67C6D4E6">
            <wp:simplePos x="0" y="0"/>
            <wp:positionH relativeFrom="margin">
              <wp:posOffset>1537335</wp:posOffset>
            </wp:positionH>
            <wp:positionV relativeFrom="margin">
              <wp:posOffset>2814320</wp:posOffset>
            </wp:positionV>
            <wp:extent cx="4421505" cy="16459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ierAbsGraphic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50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083">
        <w:rPr>
          <w:szCs w:val="20"/>
        </w:rPr>
        <w:t>Approximately</w:t>
      </w:r>
      <w:r w:rsidR="00CA4265">
        <w:rPr>
          <w:szCs w:val="20"/>
        </w:rPr>
        <w:t xml:space="preserve"> 15% of the U.S. population </w:t>
      </w:r>
      <w:r w:rsidR="00733C3A">
        <w:rPr>
          <w:szCs w:val="20"/>
        </w:rPr>
        <w:t>is subject to depression; of tho</w:t>
      </w:r>
      <w:r w:rsidR="00CA4265">
        <w:rPr>
          <w:szCs w:val="20"/>
        </w:rPr>
        <w:t>se</w:t>
      </w:r>
      <w:r w:rsidR="00733C3A">
        <w:rPr>
          <w:szCs w:val="20"/>
        </w:rPr>
        <w:t xml:space="preserve"> receiving pharmacotherapy,</w:t>
      </w:r>
      <w:r w:rsidR="00CA4265">
        <w:rPr>
          <w:szCs w:val="20"/>
        </w:rPr>
        <w:t xml:space="preserve"> roughly 30-50% are resistant to treatment with serotonin-selective reuptake inhbitors (SSRIs) or serotonin/norepinephrine reuptake inhibitors (SNRIs).</w:t>
      </w:r>
      <w:r w:rsidR="00CA4265">
        <w:rPr>
          <w:szCs w:val="20"/>
          <w:vertAlign w:val="superscript"/>
        </w:rPr>
        <w:t>1</w:t>
      </w:r>
      <w:r w:rsidR="00CA4265">
        <w:rPr>
          <w:szCs w:val="20"/>
        </w:rPr>
        <w:t xml:space="preserve"> </w:t>
      </w:r>
      <w:r w:rsidR="00095F8A" w:rsidRPr="00095F8A">
        <w:rPr>
          <w:szCs w:val="20"/>
        </w:rPr>
        <w:t xml:space="preserve">Combination therapy </w:t>
      </w:r>
      <w:r w:rsidR="00CA4265">
        <w:rPr>
          <w:szCs w:val="20"/>
        </w:rPr>
        <w:t>with</w:t>
      </w:r>
      <w:r w:rsidR="00095F8A" w:rsidRPr="00095F8A">
        <w:rPr>
          <w:szCs w:val="20"/>
        </w:rPr>
        <w:t xml:space="preserve"> SSRIs </w:t>
      </w:r>
      <w:r w:rsidR="00CA4265">
        <w:rPr>
          <w:szCs w:val="20"/>
        </w:rPr>
        <w:t>and</w:t>
      </w:r>
      <w:r w:rsidR="00095F8A" w:rsidRPr="00095F8A">
        <w:rPr>
          <w:szCs w:val="20"/>
        </w:rPr>
        <w:t xml:space="preserve"> b</w:t>
      </w:r>
      <w:r w:rsidR="00B44EE6">
        <w:rPr>
          <w:szCs w:val="20"/>
        </w:rPr>
        <w:t>uprop</w:t>
      </w:r>
      <w:r w:rsidR="00CA4265">
        <w:rPr>
          <w:szCs w:val="20"/>
        </w:rPr>
        <w:t>ion (a norepinephrine/dopamine reuptake inhibitor)</w:t>
      </w:r>
      <w:r w:rsidR="00095F8A" w:rsidRPr="00095F8A">
        <w:rPr>
          <w:szCs w:val="20"/>
        </w:rPr>
        <w:t xml:space="preserve"> in the STAR*D trial suggested </w:t>
      </w:r>
      <w:r w:rsidR="00B65E45">
        <w:rPr>
          <w:szCs w:val="20"/>
        </w:rPr>
        <w:t>improved antidepressant response and reduced side effect</w:t>
      </w:r>
      <w:r w:rsidR="00095F8A" w:rsidRPr="00095F8A">
        <w:rPr>
          <w:szCs w:val="20"/>
        </w:rPr>
        <w:t>s relative to monotherapy</w:t>
      </w:r>
      <w:r w:rsidR="00CA4265">
        <w:rPr>
          <w:szCs w:val="20"/>
        </w:rPr>
        <w:t>.</w:t>
      </w:r>
      <w:r w:rsidR="00CA4265">
        <w:rPr>
          <w:szCs w:val="20"/>
          <w:vertAlign w:val="superscript"/>
        </w:rPr>
        <w:t>2,3</w:t>
      </w:r>
      <w:r w:rsidR="00BB4BC8">
        <w:rPr>
          <w:szCs w:val="20"/>
        </w:rPr>
        <w:t xml:space="preserve"> Addition of a dopamine reuptake component to antidepressant therapy </w:t>
      </w:r>
      <w:r w:rsidR="00052076">
        <w:rPr>
          <w:szCs w:val="20"/>
        </w:rPr>
        <w:t>may also address anhedonia, and lead to a faster onset of action.</w:t>
      </w:r>
      <w:r w:rsidR="00AA517D">
        <w:rPr>
          <w:szCs w:val="20"/>
          <w:vertAlign w:val="superscript"/>
        </w:rPr>
        <w:t>1</w:t>
      </w:r>
      <w:r w:rsidR="00EF05DB">
        <w:rPr>
          <w:szCs w:val="20"/>
        </w:rPr>
        <w:t xml:space="preserve"> PRC200</w:t>
      </w:r>
      <w:r w:rsidR="00052076">
        <w:rPr>
          <w:szCs w:val="20"/>
        </w:rPr>
        <w:t xml:space="preserve"> potently inhibits reuptake of all three neurotransmitters</w:t>
      </w:r>
      <w:r>
        <w:rPr>
          <w:szCs w:val="20"/>
          <w:vertAlign w:val="superscript"/>
        </w:rPr>
        <w:t>4</w:t>
      </w:r>
      <w:r w:rsidR="00EF05DB">
        <w:rPr>
          <w:szCs w:val="20"/>
        </w:rPr>
        <w:t xml:space="preserve"> and like DOV21,947</w:t>
      </w:r>
      <w:r w:rsidR="00EF05DB">
        <w:rPr>
          <w:szCs w:val="20"/>
          <w:vertAlign w:val="superscript"/>
        </w:rPr>
        <w:t>1</w:t>
      </w:r>
      <w:r w:rsidR="00EF05DB">
        <w:rPr>
          <w:szCs w:val="20"/>
        </w:rPr>
        <w:t xml:space="preserve"> is considered a triple reuptake inhibitor. </w:t>
      </w:r>
      <w:r>
        <w:rPr>
          <w:szCs w:val="20"/>
        </w:rPr>
        <w:t>PRC200</w:t>
      </w:r>
      <w:r w:rsidR="00EF05DB">
        <w:rPr>
          <w:szCs w:val="20"/>
        </w:rPr>
        <w:t xml:space="preserve"> </w:t>
      </w:r>
      <w:r w:rsidR="00052076">
        <w:rPr>
          <w:szCs w:val="20"/>
        </w:rPr>
        <w:t xml:space="preserve">was </w:t>
      </w:r>
      <w:r w:rsidR="00A65506">
        <w:rPr>
          <w:szCs w:val="20"/>
        </w:rPr>
        <w:t xml:space="preserve">thus </w:t>
      </w:r>
      <w:r w:rsidR="00052076">
        <w:rPr>
          <w:szCs w:val="20"/>
        </w:rPr>
        <w:t xml:space="preserve">explored for </w:t>
      </w:r>
      <w:r w:rsidR="00AA517D">
        <w:rPr>
          <w:szCs w:val="20"/>
        </w:rPr>
        <w:t>its antidepressant-like act</w:t>
      </w:r>
      <w:r w:rsidR="008C5F94">
        <w:rPr>
          <w:szCs w:val="20"/>
        </w:rPr>
        <w:t>ivity</w:t>
      </w:r>
      <w:r w:rsidR="00EF05DB">
        <w:rPr>
          <w:szCs w:val="20"/>
        </w:rPr>
        <w:t>, and</w:t>
      </w:r>
      <w:r w:rsidR="008C5F94">
        <w:rPr>
          <w:szCs w:val="20"/>
        </w:rPr>
        <w:t xml:space="preserve"> was found to dose-dependently decrease</w:t>
      </w:r>
      <w:r w:rsidR="008C5F94" w:rsidRPr="008C5F94">
        <w:rPr>
          <w:szCs w:val="20"/>
        </w:rPr>
        <w:t xml:space="preserve"> immobility in the forced-swim test in rats and in t</w:t>
      </w:r>
      <w:r w:rsidR="008C5F94">
        <w:rPr>
          <w:szCs w:val="20"/>
        </w:rPr>
        <w:t>he tail-suspension test in mice.</w:t>
      </w:r>
      <w:r w:rsidR="00EF05DB">
        <w:rPr>
          <w:szCs w:val="20"/>
          <w:vertAlign w:val="superscript"/>
        </w:rPr>
        <w:t>4</w:t>
      </w:r>
      <w:r w:rsidR="00F72D76">
        <w:rPr>
          <w:szCs w:val="20"/>
        </w:rPr>
        <w:t xml:space="preserve"> </w:t>
      </w:r>
      <w:r>
        <w:rPr>
          <w:szCs w:val="20"/>
        </w:rPr>
        <w:t>Importantly PRC200 did not affect locomotion in mice or rats, and was not self-administered by rats.</w:t>
      </w:r>
      <w:r>
        <w:rPr>
          <w:szCs w:val="20"/>
          <w:vertAlign w:val="superscript"/>
        </w:rPr>
        <w:t xml:space="preserve">4 </w:t>
      </w:r>
      <w:r>
        <w:rPr>
          <w:szCs w:val="20"/>
        </w:rPr>
        <w:t xml:space="preserve">Based on these </w:t>
      </w:r>
      <w:r w:rsidR="00A65506">
        <w:rPr>
          <w:szCs w:val="20"/>
        </w:rPr>
        <w:t>favorable</w:t>
      </w:r>
      <w:r>
        <w:rPr>
          <w:szCs w:val="20"/>
        </w:rPr>
        <w:t xml:space="preserve"> results an extensive </w:t>
      </w:r>
      <w:r w:rsidR="00B011CD">
        <w:rPr>
          <w:szCs w:val="20"/>
        </w:rPr>
        <w:t>campaign was undertaken to improve the drug-like properties of PRC200 while retaining triple reuptake inhibition. Several compounds with promising pharmacological profiles were identified</w:t>
      </w:r>
      <w:r w:rsidR="001133F4">
        <w:rPr>
          <w:szCs w:val="20"/>
          <w:vertAlign w:val="superscript"/>
        </w:rPr>
        <w:t>5</w:t>
      </w:r>
      <w:r w:rsidR="00B011CD">
        <w:rPr>
          <w:szCs w:val="20"/>
        </w:rPr>
        <w:t xml:space="preserve"> and will be disclosed in this poster.</w:t>
      </w:r>
    </w:p>
    <w:p w14:paraId="5C0EC2AC" w14:textId="77777777" w:rsidR="000A1589" w:rsidRDefault="000A1589" w:rsidP="00BA12E6">
      <w:pPr>
        <w:jc w:val="both"/>
        <w:rPr>
          <w:szCs w:val="20"/>
        </w:rPr>
      </w:pPr>
    </w:p>
    <w:p w14:paraId="1B0A6C71" w14:textId="77777777" w:rsidR="00666C39" w:rsidRDefault="00666C39" w:rsidP="00BA12E6">
      <w:pPr>
        <w:jc w:val="both"/>
        <w:rPr>
          <w:szCs w:val="20"/>
        </w:rPr>
      </w:pPr>
    </w:p>
    <w:p w14:paraId="29C8033D" w14:textId="6EE4C175" w:rsidR="00BA12E6" w:rsidRPr="003A1440" w:rsidRDefault="00666C39" w:rsidP="00BA12E6">
      <w:pPr>
        <w:jc w:val="both"/>
        <w:rPr>
          <w:b/>
          <w:szCs w:val="20"/>
        </w:rPr>
      </w:pPr>
      <w:r w:rsidRPr="003A1440">
        <w:rPr>
          <w:b/>
          <w:szCs w:val="20"/>
        </w:rPr>
        <w:t>References</w:t>
      </w:r>
    </w:p>
    <w:p w14:paraId="6438247F" w14:textId="318CED9F" w:rsidR="002A5E8C" w:rsidRPr="00541F01" w:rsidRDefault="00066502" w:rsidP="002A5E8C">
      <w:pPr>
        <w:widowControl w:val="0"/>
        <w:autoSpaceDE w:val="0"/>
        <w:autoSpaceDN w:val="0"/>
        <w:adjustRightInd w:val="0"/>
        <w:ind w:right="-720"/>
        <w:rPr>
          <w:rFonts w:eastAsiaTheme="minorEastAsia" w:cs="Arial"/>
          <w:szCs w:val="20"/>
          <w:lang w:eastAsia="ja-JP"/>
        </w:rPr>
      </w:pPr>
      <w:r>
        <w:rPr>
          <w:rFonts w:eastAsiaTheme="minorEastAsia" w:cs="Arial"/>
          <w:szCs w:val="20"/>
          <w:lang w:eastAsia="ja-JP"/>
        </w:rPr>
        <w:t xml:space="preserve">1. </w:t>
      </w:r>
      <w:r w:rsidR="002A5E8C" w:rsidRPr="00541F01">
        <w:rPr>
          <w:rFonts w:eastAsiaTheme="minorEastAsia" w:cs="Arial"/>
          <w:szCs w:val="20"/>
          <w:lang w:eastAsia="ja-JP"/>
        </w:rPr>
        <w:t xml:space="preserve">Skolnick, P.; Basile, A. S. </w:t>
      </w:r>
      <w:r w:rsidR="00CF10BE">
        <w:rPr>
          <w:rFonts w:eastAsiaTheme="minorEastAsia" w:cs="Arial"/>
          <w:i/>
          <w:iCs/>
          <w:szCs w:val="20"/>
          <w:lang w:eastAsia="ja-JP"/>
        </w:rPr>
        <w:t>Drug Disc. Today: Therapeut. Strategies</w:t>
      </w:r>
      <w:bookmarkStart w:id="0" w:name="_GoBack"/>
      <w:bookmarkEnd w:id="0"/>
      <w:r w:rsidR="002A5E8C" w:rsidRPr="00541F01">
        <w:rPr>
          <w:rFonts w:eastAsiaTheme="minorEastAsia" w:cs="Arial"/>
          <w:szCs w:val="20"/>
          <w:lang w:eastAsia="ja-JP"/>
        </w:rPr>
        <w:t xml:space="preserve"> </w:t>
      </w:r>
      <w:r w:rsidR="002A5E8C" w:rsidRPr="00541F01">
        <w:rPr>
          <w:rFonts w:eastAsiaTheme="minorEastAsia" w:cs="Arial"/>
          <w:b/>
          <w:bCs/>
          <w:szCs w:val="20"/>
          <w:lang w:eastAsia="ja-JP"/>
        </w:rPr>
        <w:t>2006</w:t>
      </w:r>
      <w:r w:rsidR="002A5E8C" w:rsidRPr="00541F01">
        <w:rPr>
          <w:rFonts w:eastAsiaTheme="minorEastAsia" w:cs="Arial"/>
          <w:szCs w:val="20"/>
          <w:lang w:eastAsia="ja-JP"/>
        </w:rPr>
        <w:t xml:space="preserve">, </w:t>
      </w:r>
      <w:r w:rsidR="002A5E8C" w:rsidRPr="00541F01">
        <w:rPr>
          <w:rFonts w:eastAsiaTheme="minorEastAsia" w:cs="Arial"/>
          <w:i/>
          <w:iCs/>
          <w:szCs w:val="20"/>
          <w:lang w:eastAsia="ja-JP"/>
        </w:rPr>
        <w:t>3</w:t>
      </w:r>
      <w:r w:rsidR="002A5E8C" w:rsidRPr="00541F01">
        <w:rPr>
          <w:rFonts w:eastAsiaTheme="minorEastAsia" w:cs="Arial"/>
          <w:szCs w:val="20"/>
          <w:lang w:eastAsia="ja-JP"/>
        </w:rPr>
        <w:t>, 489-494.</w:t>
      </w:r>
    </w:p>
    <w:p w14:paraId="2EAFDFA8" w14:textId="0F6E6768" w:rsidR="00095F8A" w:rsidRPr="00541F01" w:rsidRDefault="0033501A" w:rsidP="00095F8A">
      <w:pPr>
        <w:widowControl w:val="0"/>
        <w:autoSpaceDE w:val="0"/>
        <w:autoSpaceDN w:val="0"/>
        <w:adjustRightInd w:val="0"/>
        <w:ind w:right="-720"/>
        <w:rPr>
          <w:rFonts w:eastAsiaTheme="minorEastAsia" w:cs="Arial"/>
          <w:szCs w:val="20"/>
          <w:lang w:eastAsia="ja-JP"/>
        </w:rPr>
      </w:pPr>
      <w:r>
        <w:rPr>
          <w:rFonts w:eastAsiaTheme="minorEastAsia" w:cs="Arial"/>
          <w:szCs w:val="20"/>
          <w:lang w:eastAsia="ja-JP"/>
        </w:rPr>
        <w:t xml:space="preserve">2. </w:t>
      </w:r>
      <w:r w:rsidR="00095F8A" w:rsidRPr="00541F01">
        <w:rPr>
          <w:rFonts w:eastAsiaTheme="minorEastAsia" w:cs="Arial"/>
          <w:szCs w:val="20"/>
          <w:lang w:eastAsia="ja-JP"/>
        </w:rPr>
        <w:t xml:space="preserve">Zisook, S.; Rush, A. J.; Haight, B. R.; Clines, D. C.; Rockett, C. B. </w:t>
      </w:r>
      <w:r w:rsidR="00095F8A" w:rsidRPr="00541F01">
        <w:rPr>
          <w:rFonts w:eastAsiaTheme="minorEastAsia" w:cs="Arial"/>
          <w:i/>
          <w:iCs/>
          <w:szCs w:val="20"/>
          <w:lang w:eastAsia="ja-JP"/>
        </w:rPr>
        <w:t>Biological Psychiatry</w:t>
      </w:r>
      <w:r w:rsidR="00095F8A" w:rsidRPr="00541F01">
        <w:rPr>
          <w:rFonts w:eastAsiaTheme="minorEastAsia" w:cs="Arial"/>
          <w:szCs w:val="20"/>
          <w:lang w:eastAsia="ja-JP"/>
        </w:rPr>
        <w:t xml:space="preserve"> </w:t>
      </w:r>
      <w:r w:rsidR="00095F8A" w:rsidRPr="00541F01">
        <w:rPr>
          <w:rFonts w:eastAsiaTheme="minorEastAsia" w:cs="Arial"/>
          <w:b/>
          <w:bCs/>
          <w:szCs w:val="20"/>
          <w:lang w:eastAsia="ja-JP"/>
        </w:rPr>
        <w:t>2006</w:t>
      </w:r>
      <w:r w:rsidR="00095F8A" w:rsidRPr="00541F01">
        <w:rPr>
          <w:rFonts w:eastAsiaTheme="minorEastAsia" w:cs="Arial"/>
          <w:szCs w:val="20"/>
          <w:lang w:eastAsia="ja-JP"/>
        </w:rPr>
        <w:t xml:space="preserve">, </w:t>
      </w:r>
      <w:r w:rsidR="00095F8A" w:rsidRPr="00541F01">
        <w:rPr>
          <w:rFonts w:eastAsiaTheme="minorEastAsia" w:cs="Arial"/>
          <w:i/>
          <w:iCs/>
          <w:szCs w:val="20"/>
          <w:lang w:eastAsia="ja-JP"/>
        </w:rPr>
        <w:t>59</w:t>
      </w:r>
      <w:r w:rsidR="00095F8A" w:rsidRPr="00541F01">
        <w:rPr>
          <w:rFonts w:eastAsiaTheme="minorEastAsia" w:cs="Arial"/>
          <w:szCs w:val="20"/>
          <w:lang w:eastAsia="ja-JP"/>
        </w:rPr>
        <w:t>, 203-210.</w:t>
      </w:r>
    </w:p>
    <w:p w14:paraId="312969F4" w14:textId="532BD1DE" w:rsidR="003D4B5B" w:rsidRPr="00541F01" w:rsidRDefault="00066502" w:rsidP="003D4B5B">
      <w:pPr>
        <w:widowControl w:val="0"/>
        <w:autoSpaceDE w:val="0"/>
        <w:autoSpaceDN w:val="0"/>
        <w:adjustRightInd w:val="0"/>
        <w:ind w:right="-720"/>
        <w:rPr>
          <w:rFonts w:eastAsiaTheme="minorEastAsia" w:cs="Arial"/>
          <w:szCs w:val="20"/>
          <w:lang w:eastAsia="ja-JP"/>
        </w:rPr>
      </w:pPr>
      <w:r>
        <w:rPr>
          <w:rFonts w:eastAsiaTheme="minorEastAsia" w:cs="Arial"/>
          <w:szCs w:val="20"/>
          <w:lang w:eastAsia="ja-JP"/>
        </w:rPr>
        <w:t xml:space="preserve">3. </w:t>
      </w:r>
      <w:r w:rsidR="003D4B5B" w:rsidRPr="00541F01">
        <w:rPr>
          <w:rFonts w:eastAsiaTheme="minorEastAsia" w:cs="Arial"/>
          <w:szCs w:val="20"/>
          <w:lang w:eastAsia="ja-JP"/>
        </w:rPr>
        <w:t xml:space="preserve">Trivedi , M. H.; Fava , M.; Wisniewski , S. R.; Thase , M. E.; Quitkin , F.; Warden , D.; Ritz , L.; Nierenberg , A. A.; Lebowitz , B. D.; Biggs , M. M.; Luther , J. F.; Shores-Wilson , K.; Rush , A. J. </w:t>
      </w:r>
      <w:r w:rsidR="003D4B5B" w:rsidRPr="00541F01">
        <w:rPr>
          <w:rFonts w:eastAsiaTheme="minorEastAsia" w:cs="Arial"/>
          <w:i/>
          <w:iCs/>
          <w:szCs w:val="20"/>
          <w:lang w:eastAsia="ja-JP"/>
        </w:rPr>
        <w:t>N. Eng. J. Med.</w:t>
      </w:r>
      <w:r w:rsidR="003D4B5B" w:rsidRPr="00541F01">
        <w:rPr>
          <w:rFonts w:eastAsiaTheme="minorEastAsia" w:cs="Arial"/>
          <w:szCs w:val="20"/>
          <w:lang w:eastAsia="ja-JP"/>
        </w:rPr>
        <w:t xml:space="preserve"> </w:t>
      </w:r>
      <w:r w:rsidR="003D4B5B" w:rsidRPr="00541F01">
        <w:rPr>
          <w:rFonts w:eastAsiaTheme="minorEastAsia" w:cs="Arial"/>
          <w:b/>
          <w:bCs/>
          <w:szCs w:val="20"/>
          <w:lang w:eastAsia="ja-JP"/>
        </w:rPr>
        <w:t>2006</w:t>
      </w:r>
      <w:r w:rsidR="003D4B5B" w:rsidRPr="00541F01">
        <w:rPr>
          <w:rFonts w:eastAsiaTheme="minorEastAsia" w:cs="Arial"/>
          <w:szCs w:val="20"/>
          <w:lang w:eastAsia="ja-JP"/>
        </w:rPr>
        <w:t xml:space="preserve">, </w:t>
      </w:r>
      <w:r w:rsidR="003D4B5B" w:rsidRPr="00541F01">
        <w:rPr>
          <w:rFonts w:eastAsiaTheme="minorEastAsia" w:cs="Arial"/>
          <w:i/>
          <w:iCs/>
          <w:szCs w:val="20"/>
          <w:lang w:eastAsia="ja-JP"/>
        </w:rPr>
        <w:t>354</w:t>
      </w:r>
      <w:r w:rsidR="003D4B5B" w:rsidRPr="00541F01">
        <w:rPr>
          <w:rFonts w:eastAsiaTheme="minorEastAsia" w:cs="Arial"/>
          <w:szCs w:val="20"/>
          <w:lang w:eastAsia="ja-JP"/>
        </w:rPr>
        <w:t>, 1243-1252.</w:t>
      </w:r>
    </w:p>
    <w:p w14:paraId="062DB4C7" w14:textId="5CC80893" w:rsidR="001D262F" w:rsidRPr="00541F01" w:rsidRDefault="00780975" w:rsidP="001D262F">
      <w:pPr>
        <w:widowControl w:val="0"/>
        <w:autoSpaceDE w:val="0"/>
        <w:autoSpaceDN w:val="0"/>
        <w:adjustRightInd w:val="0"/>
        <w:ind w:right="-720"/>
        <w:rPr>
          <w:rFonts w:eastAsiaTheme="minorEastAsia" w:cs="Arial"/>
          <w:szCs w:val="20"/>
          <w:lang w:eastAsia="ja-JP"/>
        </w:rPr>
      </w:pPr>
      <w:r>
        <w:rPr>
          <w:rFonts w:eastAsiaTheme="minorEastAsia" w:cs="Arial"/>
          <w:szCs w:val="20"/>
          <w:lang w:eastAsia="ja-JP"/>
        </w:rPr>
        <w:t>4</w:t>
      </w:r>
      <w:r w:rsidR="00066502">
        <w:rPr>
          <w:rFonts w:eastAsiaTheme="minorEastAsia" w:cs="Arial"/>
          <w:szCs w:val="20"/>
          <w:lang w:eastAsia="ja-JP"/>
        </w:rPr>
        <w:t xml:space="preserve">. </w:t>
      </w:r>
      <w:r w:rsidR="001D262F" w:rsidRPr="00541F01">
        <w:rPr>
          <w:rFonts w:eastAsiaTheme="minorEastAsia" w:cs="Arial"/>
          <w:szCs w:val="20"/>
          <w:lang w:eastAsia="ja-JP"/>
        </w:rPr>
        <w:t xml:space="preserve">Liang, Y. Q.; Shaw, A. M.; Boules, M.; Briody, S.; Robinson, J.; Oliveros, A.; Blazar, E.; Williams, K.; Zhang, Y.; </w:t>
      </w:r>
      <w:r w:rsidR="000C3235">
        <w:rPr>
          <w:rFonts w:eastAsiaTheme="minorEastAsia" w:cs="Arial"/>
          <w:szCs w:val="20"/>
          <w:lang w:eastAsia="ja-JP"/>
        </w:rPr>
        <w:t xml:space="preserve"> </w:t>
      </w:r>
      <w:r w:rsidR="001D262F" w:rsidRPr="00541F01">
        <w:rPr>
          <w:rFonts w:eastAsiaTheme="minorEastAsia" w:cs="Arial"/>
          <w:szCs w:val="20"/>
          <w:lang w:eastAsia="ja-JP"/>
        </w:rPr>
        <w:t xml:space="preserve">Carlier, P. R.; Richelson, E. </w:t>
      </w:r>
      <w:r w:rsidR="001D262F" w:rsidRPr="00541F01">
        <w:rPr>
          <w:rFonts w:eastAsiaTheme="minorEastAsia" w:cs="Arial"/>
          <w:i/>
          <w:iCs/>
          <w:szCs w:val="20"/>
          <w:lang w:eastAsia="ja-JP"/>
        </w:rPr>
        <w:t>J. Pharmacol. Exp. Ther.</w:t>
      </w:r>
      <w:r w:rsidR="001D262F" w:rsidRPr="00541F01">
        <w:rPr>
          <w:rFonts w:eastAsiaTheme="minorEastAsia" w:cs="Arial"/>
          <w:szCs w:val="20"/>
          <w:lang w:eastAsia="ja-JP"/>
        </w:rPr>
        <w:t xml:space="preserve"> </w:t>
      </w:r>
      <w:r w:rsidR="001D262F" w:rsidRPr="00541F01">
        <w:rPr>
          <w:rFonts w:eastAsiaTheme="minorEastAsia" w:cs="Arial"/>
          <w:b/>
          <w:bCs/>
          <w:szCs w:val="20"/>
          <w:lang w:eastAsia="ja-JP"/>
        </w:rPr>
        <w:t>2008</w:t>
      </w:r>
      <w:r w:rsidR="001D262F" w:rsidRPr="00541F01">
        <w:rPr>
          <w:rFonts w:eastAsiaTheme="minorEastAsia" w:cs="Arial"/>
          <w:szCs w:val="20"/>
          <w:lang w:eastAsia="ja-JP"/>
        </w:rPr>
        <w:t xml:space="preserve">, </w:t>
      </w:r>
      <w:r w:rsidR="001D262F" w:rsidRPr="00541F01">
        <w:rPr>
          <w:rFonts w:eastAsiaTheme="minorEastAsia" w:cs="Arial"/>
          <w:i/>
          <w:iCs/>
          <w:szCs w:val="20"/>
          <w:lang w:eastAsia="ja-JP"/>
        </w:rPr>
        <w:t>327</w:t>
      </w:r>
      <w:r w:rsidR="001D262F" w:rsidRPr="00541F01">
        <w:rPr>
          <w:rFonts w:eastAsiaTheme="minorEastAsia" w:cs="Arial"/>
          <w:szCs w:val="20"/>
          <w:lang w:eastAsia="ja-JP"/>
        </w:rPr>
        <w:t>, 573-583.</w:t>
      </w:r>
    </w:p>
    <w:p w14:paraId="227CF0F7" w14:textId="72348DC3" w:rsidR="001D262F" w:rsidRDefault="00780975" w:rsidP="001D262F">
      <w:pPr>
        <w:widowControl w:val="0"/>
        <w:autoSpaceDE w:val="0"/>
        <w:autoSpaceDN w:val="0"/>
        <w:adjustRightInd w:val="0"/>
        <w:ind w:right="-720"/>
        <w:rPr>
          <w:rFonts w:ascii="Helvetica" w:eastAsiaTheme="minorEastAsia" w:hAnsi="Helvetica" w:cs="Helvetica"/>
          <w:sz w:val="24"/>
          <w:lang w:eastAsia="ja-JP"/>
        </w:rPr>
      </w:pPr>
      <w:r>
        <w:rPr>
          <w:rFonts w:cs="ArialMT"/>
          <w:szCs w:val="26"/>
          <w:lang w:bidi="en-US"/>
        </w:rPr>
        <w:t>5</w:t>
      </w:r>
      <w:r w:rsidR="000C3235">
        <w:rPr>
          <w:rFonts w:cs="ArialMT"/>
          <w:szCs w:val="26"/>
          <w:lang w:bidi="en-US"/>
        </w:rPr>
        <w:t xml:space="preserve">.  Richelson, E.; Fauq, A.; Carlier, P. R.; Monceaux, C. J. </w:t>
      </w:r>
      <w:r w:rsidR="00541F01">
        <w:rPr>
          <w:rFonts w:cs="ArialMT"/>
          <w:szCs w:val="26"/>
          <w:lang w:bidi="en-US"/>
        </w:rPr>
        <w:t>“</w:t>
      </w:r>
      <w:r w:rsidR="00541F01" w:rsidRPr="00FC4FA3">
        <w:rPr>
          <w:rFonts w:cs="ArialMT"/>
          <w:szCs w:val="26"/>
          <w:lang w:bidi="en-US"/>
        </w:rPr>
        <w:t>Inhibiting Neurotransmitter Reuptake</w:t>
      </w:r>
      <w:r w:rsidR="00EE6383">
        <w:rPr>
          <w:rFonts w:cs="ArialMT"/>
          <w:szCs w:val="26"/>
          <w:lang w:bidi="en-US"/>
        </w:rPr>
        <w:t>,</w:t>
      </w:r>
      <w:r w:rsidR="00A65506">
        <w:rPr>
          <w:rFonts w:cs="ArialMT"/>
          <w:szCs w:val="26"/>
          <w:lang w:bidi="en-US"/>
        </w:rPr>
        <w:t xml:space="preserve">” </w:t>
      </w:r>
      <w:r w:rsidR="00541F01" w:rsidRPr="001E51B2">
        <w:rPr>
          <w:rFonts w:cs="ArialMT"/>
          <w:szCs w:val="26"/>
          <w:lang w:bidi="en-US"/>
        </w:rPr>
        <w:t>PCT/US2014/022684</w:t>
      </w:r>
      <w:r w:rsidR="00541F01" w:rsidRPr="001E51B2">
        <w:rPr>
          <w:rFonts w:cs="ArialMT"/>
          <w:i/>
          <w:szCs w:val="26"/>
          <w:lang w:bidi="en-US"/>
        </w:rPr>
        <w:t>,</w:t>
      </w:r>
      <w:r w:rsidR="000C3235">
        <w:rPr>
          <w:rFonts w:cs="ArialMT"/>
          <w:i/>
          <w:szCs w:val="26"/>
          <w:lang w:bidi="en-US"/>
        </w:rPr>
        <w:t xml:space="preserve"> </w:t>
      </w:r>
      <w:r w:rsidR="000C3235">
        <w:rPr>
          <w:rFonts w:cs="ArialMT"/>
          <w:szCs w:val="26"/>
          <w:lang w:bidi="en-US"/>
        </w:rPr>
        <w:t>filed</w:t>
      </w:r>
      <w:r w:rsidR="00541F01" w:rsidRPr="001E51B2">
        <w:rPr>
          <w:rFonts w:cs="ArialMT"/>
          <w:i/>
          <w:szCs w:val="26"/>
          <w:lang w:bidi="en-US"/>
        </w:rPr>
        <w:t xml:space="preserve"> </w:t>
      </w:r>
      <w:r w:rsidR="00541F01" w:rsidRPr="001E51B2">
        <w:rPr>
          <w:rFonts w:cs="ArialMT"/>
          <w:szCs w:val="26"/>
          <w:lang w:bidi="en-US"/>
        </w:rPr>
        <w:t>March 25, 2014</w:t>
      </w:r>
      <w:r w:rsidR="00541F01" w:rsidRPr="007A569A">
        <w:rPr>
          <w:rFonts w:cs="ArialMT"/>
          <w:i/>
          <w:szCs w:val="26"/>
          <w:lang w:bidi="en-US"/>
        </w:rPr>
        <w:t>.</w:t>
      </w:r>
    </w:p>
    <w:p w14:paraId="26CA42D5" w14:textId="77777777" w:rsidR="00184A53" w:rsidRDefault="00184A53" w:rsidP="00BA12E6">
      <w:pPr>
        <w:rPr>
          <w:szCs w:val="20"/>
        </w:rPr>
      </w:pPr>
    </w:p>
    <w:p w14:paraId="20618F98" w14:textId="260806BC" w:rsidR="00184A53" w:rsidRPr="003A1440" w:rsidRDefault="00A45FB8" w:rsidP="00BA12E6">
      <w:pPr>
        <w:rPr>
          <w:b/>
          <w:szCs w:val="20"/>
        </w:rPr>
      </w:pPr>
      <w:r w:rsidRPr="003A1440">
        <w:rPr>
          <w:b/>
          <w:szCs w:val="20"/>
        </w:rPr>
        <w:t>A</w:t>
      </w:r>
      <w:r w:rsidR="00BA12E6" w:rsidRPr="003A1440">
        <w:rPr>
          <w:b/>
          <w:szCs w:val="20"/>
        </w:rPr>
        <w:t>cknowledgement</w:t>
      </w:r>
    </w:p>
    <w:p w14:paraId="774730F2" w14:textId="7A1F65A3" w:rsidR="001C70AE" w:rsidRPr="00CE571A" w:rsidRDefault="00B270D8" w:rsidP="00BA12E6">
      <w:pPr>
        <w:rPr>
          <w:szCs w:val="20"/>
        </w:rPr>
      </w:pPr>
      <w:r>
        <w:rPr>
          <w:szCs w:val="20"/>
        </w:rPr>
        <w:t>The</w:t>
      </w:r>
      <w:r w:rsidR="00CE571A">
        <w:rPr>
          <w:szCs w:val="20"/>
        </w:rPr>
        <w:t xml:space="preserve"> compounds</w:t>
      </w:r>
      <w:r>
        <w:rPr>
          <w:szCs w:val="20"/>
        </w:rPr>
        <w:t xml:space="preserve"> disclosed in this poster</w:t>
      </w:r>
      <w:r w:rsidR="00CE571A">
        <w:rPr>
          <w:szCs w:val="20"/>
        </w:rPr>
        <w:t xml:space="preserve"> were developed with funding</w:t>
      </w:r>
      <w:r w:rsidR="002D697F">
        <w:rPr>
          <w:szCs w:val="20"/>
        </w:rPr>
        <w:t xml:space="preserve"> and collaboration</w:t>
      </w:r>
      <w:r w:rsidR="00CE571A">
        <w:rPr>
          <w:szCs w:val="20"/>
        </w:rPr>
        <w:t xml:space="preserve"> from AstraZeneca; all rights</w:t>
      </w:r>
      <w:r w:rsidR="002D697F">
        <w:rPr>
          <w:szCs w:val="20"/>
        </w:rPr>
        <w:t xml:space="preserve"> to them</w:t>
      </w:r>
      <w:r w:rsidR="00CE571A">
        <w:rPr>
          <w:szCs w:val="20"/>
        </w:rPr>
        <w:t xml:space="preserve"> reverted to Virginia Tech and the Mayo Foundation</w:t>
      </w:r>
      <w:r w:rsidR="002D697F">
        <w:rPr>
          <w:szCs w:val="20"/>
        </w:rPr>
        <w:t xml:space="preserve"> in 201</w:t>
      </w:r>
      <w:r w:rsidR="001D262F">
        <w:rPr>
          <w:szCs w:val="20"/>
        </w:rPr>
        <w:t>2</w:t>
      </w:r>
      <w:r w:rsidR="002D697F">
        <w:rPr>
          <w:szCs w:val="20"/>
        </w:rPr>
        <w:t>.</w:t>
      </w:r>
      <w:r w:rsidR="00CA46DB">
        <w:rPr>
          <w:szCs w:val="20"/>
        </w:rPr>
        <w:t xml:space="preserve"> We gratefully acknowledge partnership with Michael Wood and Thomas </w:t>
      </w:r>
      <w:r w:rsidR="000D5898">
        <w:rPr>
          <w:szCs w:val="20"/>
        </w:rPr>
        <w:t xml:space="preserve">R. </w:t>
      </w:r>
      <w:r w:rsidR="00CA46DB">
        <w:rPr>
          <w:szCs w:val="20"/>
        </w:rPr>
        <w:t>Simpson</w:t>
      </w:r>
      <w:r w:rsidR="000D5898">
        <w:rPr>
          <w:szCs w:val="20"/>
        </w:rPr>
        <w:t xml:space="preserve"> (AstraZen</w:t>
      </w:r>
      <w:r w:rsidR="00DB15B5">
        <w:rPr>
          <w:szCs w:val="20"/>
        </w:rPr>
        <w:t>e</w:t>
      </w:r>
      <w:r w:rsidR="000D5898">
        <w:rPr>
          <w:szCs w:val="20"/>
        </w:rPr>
        <w:t>ca)</w:t>
      </w:r>
      <w:r w:rsidR="00DB15B5">
        <w:rPr>
          <w:szCs w:val="20"/>
        </w:rPr>
        <w:t>.</w:t>
      </w:r>
    </w:p>
    <w:p w14:paraId="4E2A105A" w14:textId="77777777" w:rsidR="00C5019B" w:rsidRPr="00184A53" w:rsidRDefault="00C5019B" w:rsidP="00C5019B">
      <w:pPr>
        <w:rPr>
          <w:i/>
        </w:rPr>
      </w:pPr>
    </w:p>
    <w:sectPr w:rsidR="00C5019B" w:rsidRPr="00184A53" w:rsidSect="00AA3A6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6015D" w14:textId="77777777" w:rsidR="00B011CD" w:rsidRDefault="00B011CD" w:rsidP="00184A53">
      <w:r>
        <w:separator/>
      </w:r>
    </w:p>
  </w:endnote>
  <w:endnote w:type="continuationSeparator" w:id="0">
    <w:p w14:paraId="7AF95B9C" w14:textId="77777777" w:rsidR="00B011CD" w:rsidRDefault="00B011CD" w:rsidP="0018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8C71C" w14:textId="74F5D277" w:rsidR="00B011CD" w:rsidRDefault="00B011CD" w:rsidP="00184A53">
    <w:pPr>
      <w:pStyle w:val="Footer"/>
      <w:jc w:val="center"/>
    </w:pPr>
    <w:r>
      <w:rPr>
        <w:noProof/>
      </w:rPr>
      <w:drawing>
        <wp:inline distT="0" distB="0" distL="0" distR="0" wp14:anchorId="15981399" wp14:editId="06348B82">
          <wp:extent cx="59436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9A223" w14:textId="77777777" w:rsidR="00B011CD" w:rsidRDefault="00B011CD" w:rsidP="00184A53">
      <w:r>
        <w:separator/>
      </w:r>
    </w:p>
  </w:footnote>
  <w:footnote w:type="continuationSeparator" w:id="0">
    <w:p w14:paraId="261B61ED" w14:textId="77777777" w:rsidR="00B011CD" w:rsidRDefault="00B011CD" w:rsidP="00184A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331E7" w14:textId="79B62A82" w:rsidR="00B011CD" w:rsidRPr="002C0831" w:rsidRDefault="00B011CD" w:rsidP="002C0831">
    <w:pPr>
      <w:pStyle w:val="Header"/>
      <w:jc w:val="center"/>
      <w:rPr>
        <w:i/>
      </w:rPr>
    </w:pPr>
    <w:r w:rsidRPr="002C0831">
      <w:rPr>
        <w:i/>
      </w:rPr>
      <w:t>V</w:t>
    </w:r>
    <w:r>
      <w:rPr>
        <w:i/>
      </w:rPr>
      <w:t>irginiaBrainRx</w:t>
    </w:r>
    <w:r w:rsidRPr="002C0831">
      <w:rPr>
        <w:i/>
      </w:rPr>
      <w:t xml:space="preserve"> </w:t>
    </w:r>
    <w:r>
      <w:rPr>
        <w:i/>
      </w:rPr>
      <w:t>Poster Session</w:t>
    </w:r>
  </w:p>
  <w:p w14:paraId="42F61F56" w14:textId="5C89B556" w:rsidR="00B011CD" w:rsidRDefault="00B011CD" w:rsidP="00184A53">
    <w:pPr>
      <w:pStyle w:val="Header"/>
      <w:jc w:val="right"/>
    </w:pPr>
    <w:r>
      <w:t>Poster Number Here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387"/>
    <w:multiLevelType w:val="hybridMultilevel"/>
    <w:tmpl w:val="273C73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E6"/>
    <w:rsid w:val="00052076"/>
    <w:rsid w:val="00066502"/>
    <w:rsid w:val="00095F8A"/>
    <w:rsid w:val="000A1589"/>
    <w:rsid w:val="000C3235"/>
    <w:rsid w:val="000D5898"/>
    <w:rsid w:val="001133F4"/>
    <w:rsid w:val="00184A53"/>
    <w:rsid w:val="001976C9"/>
    <w:rsid w:val="001C70AE"/>
    <w:rsid w:val="001D1F76"/>
    <w:rsid w:val="001D262F"/>
    <w:rsid w:val="001D5E32"/>
    <w:rsid w:val="00241251"/>
    <w:rsid w:val="002A5E8C"/>
    <w:rsid w:val="002C0831"/>
    <w:rsid w:val="002D697F"/>
    <w:rsid w:val="0033501A"/>
    <w:rsid w:val="0038139E"/>
    <w:rsid w:val="003A1440"/>
    <w:rsid w:val="003A2EB4"/>
    <w:rsid w:val="003B2AC3"/>
    <w:rsid w:val="003D4B5B"/>
    <w:rsid w:val="004A0D06"/>
    <w:rsid w:val="004E6843"/>
    <w:rsid w:val="00541F01"/>
    <w:rsid w:val="00550798"/>
    <w:rsid w:val="005C38F6"/>
    <w:rsid w:val="005E0A11"/>
    <w:rsid w:val="005F03C2"/>
    <w:rsid w:val="00666C39"/>
    <w:rsid w:val="0069206E"/>
    <w:rsid w:val="006D09E4"/>
    <w:rsid w:val="00733C3A"/>
    <w:rsid w:val="00780975"/>
    <w:rsid w:val="007B3AD2"/>
    <w:rsid w:val="00803E9D"/>
    <w:rsid w:val="008906D2"/>
    <w:rsid w:val="008A3C1B"/>
    <w:rsid w:val="008B5199"/>
    <w:rsid w:val="008C5F94"/>
    <w:rsid w:val="009452B5"/>
    <w:rsid w:val="009A0430"/>
    <w:rsid w:val="00A42462"/>
    <w:rsid w:val="00A45FB8"/>
    <w:rsid w:val="00A65506"/>
    <w:rsid w:val="00A7754D"/>
    <w:rsid w:val="00AA3A63"/>
    <w:rsid w:val="00AA517D"/>
    <w:rsid w:val="00B011CD"/>
    <w:rsid w:val="00B26CAB"/>
    <w:rsid w:val="00B270D8"/>
    <w:rsid w:val="00B44EE6"/>
    <w:rsid w:val="00B65E45"/>
    <w:rsid w:val="00B83083"/>
    <w:rsid w:val="00BA12E6"/>
    <w:rsid w:val="00BB4BC8"/>
    <w:rsid w:val="00BE7953"/>
    <w:rsid w:val="00C5019B"/>
    <w:rsid w:val="00CA4265"/>
    <w:rsid w:val="00CA46DB"/>
    <w:rsid w:val="00CD3D26"/>
    <w:rsid w:val="00CE571A"/>
    <w:rsid w:val="00CF10BE"/>
    <w:rsid w:val="00D15FBB"/>
    <w:rsid w:val="00DB15B5"/>
    <w:rsid w:val="00E531ED"/>
    <w:rsid w:val="00E66DC8"/>
    <w:rsid w:val="00EE6383"/>
    <w:rsid w:val="00EF05DB"/>
    <w:rsid w:val="00F0773F"/>
    <w:rsid w:val="00F234D7"/>
    <w:rsid w:val="00F30FBE"/>
    <w:rsid w:val="00F64D9B"/>
    <w:rsid w:val="00F72D76"/>
    <w:rsid w:val="00FA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37C2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30"/>
    <w:rPr>
      <w:rFonts w:ascii="Arial" w:eastAsia="新細明體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12E6"/>
    <w:pPr>
      <w:tabs>
        <w:tab w:val="left" w:pos="400"/>
      </w:tabs>
    </w:pPr>
  </w:style>
  <w:style w:type="character" w:customStyle="1" w:styleId="BodyTextChar">
    <w:name w:val="Body Text Char"/>
    <w:basedOn w:val="DefaultParagraphFont"/>
    <w:link w:val="BodyText"/>
    <w:rsid w:val="00BA12E6"/>
    <w:rPr>
      <w:rFonts w:eastAsia="新細明體"/>
      <w:szCs w:val="24"/>
      <w:lang w:eastAsia="en-US"/>
    </w:rPr>
  </w:style>
  <w:style w:type="paragraph" w:styleId="BodyText2">
    <w:name w:val="Body Text 2"/>
    <w:basedOn w:val="Normal"/>
    <w:link w:val="BodyText2Char"/>
    <w:rsid w:val="00BA12E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BA12E6"/>
    <w:rPr>
      <w:rFonts w:eastAsia="新細明體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BA12E6"/>
    <w:pPr>
      <w:jc w:val="center"/>
    </w:pPr>
    <w:rPr>
      <w:rFonts w:eastAsia="SimSu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A12E6"/>
    <w:rPr>
      <w:rFonts w:eastAsia="SimSun"/>
      <w:b/>
      <w:sz w:val="28"/>
      <w:lang w:eastAsia="en-US"/>
    </w:rPr>
  </w:style>
  <w:style w:type="character" w:styleId="Hyperlink">
    <w:name w:val="Hyperlink"/>
    <w:rsid w:val="00BA12E6"/>
    <w:rPr>
      <w:color w:val="0033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A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53"/>
    <w:rPr>
      <w:rFonts w:eastAsia="新細明體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4A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53"/>
    <w:rPr>
      <w:rFonts w:eastAsia="新細明體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A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53"/>
    <w:rPr>
      <w:rFonts w:ascii="Lucida Grande" w:eastAsia="新細明體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30"/>
    <w:rPr>
      <w:rFonts w:ascii="Arial" w:eastAsia="新細明體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12E6"/>
    <w:pPr>
      <w:tabs>
        <w:tab w:val="left" w:pos="400"/>
      </w:tabs>
    </w:pPr>
  </w:style>
  <w:style w:type="character" w:customStyle="1" w:styleId="BodyTextChar">
    <w:name w:val="Body Text Char"/>
    <w:basedOn w:val="DefaultParagraphFont"/>
    <w:link w:val="BodyText"/>
    <w:rsid w:val="00BA12E6"/>
    <w:rPr>
      <w:rFonts w:eastAsia="新細明體"/>
      <w:szCs w:val="24"/>
      <w:lang w:eastAsia="en-US"/>
    </w:rPr>
  </w:style>
  <w:style w:type="paragraph" w:styleId="BodyText2">
    <w:name w:val="Body Text 2"/>
    <w:basedOn w:val="Normal"/>
    <w:link w:val="BodyText2Char"/>
    <w:rsid w:val="00BA12E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BA12E6"/>
    <w:rPr>
      <w:rFonts w:eastAsia="新細明體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BA12E6"/>
    <w:pPr>
      <w:jc w:val="center"/>
    </w:pPr>
    <w:rPr>
      <w:rFonts w:eastAsia="SimSu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A12E6"/>
    <w:rPr>
      <w:rFonts w:eastAsia="SimSun"/>
      <w:b/>
      <w:sz w:val="28"/>
      <w:lang w:eastAsia="en-US"/>
    </w:rPr>
  </w:style>
  <w:style w:type="character" w:styleId="Hyperlink">
    <w:name w:val="Hyperlink"/>
    <w:rsid w:val="00BA12E6"/>
    <w:rPr>
      <w:color w:val="0033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A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53"/>
    <w:rPr>
      <w:rFonts w:eastAsia="新細明體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4A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53"/>
    <w:rPr>
      <w:rFonts w:eastAsia="新細明體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A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53"/>
    <w:rPr>
      <w:rFonts w:ascii="Lucida Grande" w:eastAsia="新細明體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2394</Characters>
  <Application>Microsoft Macintosh Word</Application>
  <DocSecurity>0</DocSecurity>
  <Lines>19</Lines>
  <Paragraphs>5</Paragraphs>
  <ScaleCrop>false</ScaleCrop>
  <Company>Virginia Tech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 Carlier</dc:creator>
  <cp:keywords/>
  <dc:description/>
  <cp:lastModifiedBy>Paul R Carlier</cp:lastModifiedBy>
  <cp:revision>3</cp:revision>
  <cp:lastPrinted>2016-04-06T03:03:00Z</cp:lastPrinted>
  <dcterms:created xsi:type="dcterms:W3CDTF">2016-04-06T03:29:00Z</dcterms:created>
  <dcterms:modified xsi:type="dcterms:W3CDTF">2016-04-06T03:30:00Z</dcterms:modified>
</cp:coreProperties>
</file>